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F4DDD" w:rsidTr="006F4DDD">
        <w:tc>
          <w:tcPr>
            <w:tcW w:w="4253" w:type="dxa"/>
          </w:tcPr>
          <w:p w:rsidR="006F4DDD" w:rsidRDefault="006F4DDD" w:rsidP="006F4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F4DDD" w:rsidRDefault="006F4DDD" w:rsidP="006F4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F4DDD" w:rsidRDefault="006F4DDD" w:rsidP="006F4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F4DDD" w:rsidRDefault="006F4DDD" w:rsidP="006F4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F4DDD" w:rsidRDefault="006F4DDD" w:rsidP="006F4DDD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604D6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Театральная п</w:t>
      </w:r>
      <w:r w:rsidR="00032D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едагогика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6A0E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604D6E" w:rsidRPr="00B22582" w:rsidRDefault="00604D6E" w:rsidP="00604D6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B22582">
        <w:rPr>
          <w:rFonts w:ascii="Times New Roman" w:eastAsia="Calibri" w:hAnsi="Times New Roman" w:cs="Times New Roman"/>
          <w:bCs/>
          <w:sz w:val="24"/>
          <w:szCs w:val="24"/>
        </w:rPr>
        <w:t xml:space="preserve">выработать у будущего руководителя-режиссера-педагога представление о роли театрального любительства в процессе гармонического развития человеческой личности; </w:t>
      </w:r>
    </w:p>
    <w:p w:rsidR="00604D6E" w:rsidRPr="00B22582" w:rsidRDefault="00604D6E" w:rsidP="00604D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B22582">
        <w:rPr>
          <w:rFonts w:ascii="Times New Roman" w:eastAsia="Calibri" w:hAnsi="Times New Roman" w:cs="Times New Roman"/>
          <w:sz w:val="24"/>
          <w:szCs w:val="24"/>
        </w:rPr>
        <w:t>познакомить с психолого-педагогическими аспектами режиссерско-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B22582">
        <w:rPr>
          <w:rFonts w:ascii="Times New Roman" w:eastAsia="Calibri" w:hAnsi="Times New Roman" w:cs="Times New Roman"/>
          <w:sz w:val="24"/>
          <w:szCs w:val="24"/>
        </w:rPr>
        <w:t>едагогической деятельности, с особенностями работы режиссера с актерами-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B22582">
        <w:rPr>
          <w:rFonts w:ascii="Times New Roman" w:eastAsia="Calibri" w:hAnsi="Times New Roman" w:cs="Times New Roman"/>
          <w:sz w:val="24"/>
          <w:szCs w:val="24"/>
        </w:rPr>
        <w:t>епрофессионалами;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2582">
        <w:rPr>
          <w:rFonts w:ascii="Times New Roman" w:eastAsia="Calibri" w:hAnsi="Times New Roman" w:cs="Times New Roman"/>
          <w:sz w:val="24"/>
          <w:szCs w:val="24"/>
        </w:rPr>
        <w:t xml:space="preserve">познакомить с набором специальных навыков театральной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B22582">
        <w:rPr>
          <w:rFonts w:ascii="Times New Roman" w:eastAsia="Calibri" w:hAnsi="Times New Roman" w:cs="Times New Roman"/>
          <w:sz w:val="24"/>
          <w:szCs w:val="24"/>
        </w:rPr>
        <w:t>едагогики,  её развития и актуальности для современного образовательного процесса в образовательных организациях дошкольного, начального общего, основного общего, среднего общего, среднего профессионального и дополнительного образования детей и взрослых, различные категории обучающихся;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2582">
        <w:rPr>
          <w:rFonts w:ascii="Times New Roman" w:eastAsia="Calibri" w:hAnsi="Times New Roman" w:cs="Times New Roman"/>
          <w:sz w:val="24"/>
          <w:szCs w:val="24"/>
        </w:rPr>
        <w:t>дать представление о значительной роли режиссера-руководителя и его умении трансформировать задачи формирования гармонически развитой личности в художественно-творческие задачи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6A0E4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>5-6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 w:rsidR="008F5A1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Педагогика и п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сихология, </w:t>
      </w:r>
      <w:r w:rsidR="008F5A1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Мировая ф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 w:rsidR="008F5A13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Русская философия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F5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F5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«Сценическая речь»; «Сценическое движение»,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0C0986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0C0986" w:rsidRDefault="001C14E4" w:rsidP="000C0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0C0986" w:rsidRDefault="001C14E4" w:rsidP="000C0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0C0986" w:rsidRDefault="001C14E4" w:rsidP="008F5A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4616" w:type="dxa"/>
            <w:shd w:val="clear" w:color="auto" w:fill="auto"/>
          </w:tcPr>
          <w:p w:rsidR="001C14E4" w:rsidRPr="000C0986" w:rsidRDefault="001C14E4" w:rsidP="000C0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C0986" w:rsidRPr="000C0986" w:rsidTr="006F4DDD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0986" w:rsidRPr="000C0986" w:rsidRDefault="000C0986" w:rsidP="008F5A13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 xml:space="preserve"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</w:t>
            </w:r>
            <w:r w:rsidRPr="000C0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искусства, формулировать на их основе собственные педагогические принципы и методы обучения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lastRenderedPageBreak/>
              <w:t>ОПК-4.1. Планирует образовательный процесс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 xml:space="preserve">ОПК-4.2. Разрабатывает методические материалы 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 xml:space="preserve">ОПК-4.3. Анализирует различные педагогические методы в области </w:t>
            </w:r>
            <w:r w:rsidRPr="000C0986">
              <w:lastRenderedPageBreak/>
              <w:t>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rPr>
                <w:b/>
              </w:rPr>
              <w:lastRenderedPageBreak/>
              <w:t xml:space="preserve">Знать: </w:t>
            </w:r>
            <w:r w:rsidRPr="000C0986">
              <w:t>основные методы и принципы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обучения в области актерского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мастерства;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основы педагогики и психологии;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особенности образовательного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процесса в области культуры и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искусства;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rPr>
                <w:b/>
              </w:rPr>
              <w:t>Уметь:</w:t>
            </w:r>
            <w:r w:rsidRPr="000C0986">
              <w:t xml:space="preserve"> планировать педагогическую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работу;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анализировать и применять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различные методы обучения;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разрабатывать и реализовывать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lastRenderedPageBreak/>
              <w:t>программы учебных дисциплин;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осуществлять педагогическую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деятельность в соответствии с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требованиями федеральных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государственных образовательных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стандартов среднего и высшего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образования;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 w:rsidRPr="000C0986">
              <w:rPr>
                <w:b/>
              </w:rPr>
              <w:t>Владеть: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навыками педагогической</w:t>
            </w:r>
          </w:p>
          <w:p w:rsidR="000C0986" w:rsidRPr="000C0986" w:rsidRDefault="000C0986" w:rsidP="000C098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0C0986">
              <w:t>работы и методами оценки ее эффективности</w:t>
            </w:r>
          </w:p>
        </w:tc>
      </w:tr>
      <w:tr w:rsidR="000C0986" w:rsidRPr="000C0986" w:rsidTr="006F4DDD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ПК-8. Способность к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преподаванию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режиссуры и актерского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мастерства и смежных с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ними вспомогательных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дисциплин в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профильных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ПКО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ПК8.1 Способность применить знания наследия К.С. Станиславского, В.И. Немировича-Данченко, Н.В. Демидова, М.А. Чехова, В.О. Топоркова, В.К. Монюкова к различным методикам преподавания.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ПК8.2 Знает основы методического планирования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учебного процесса; педагогические методы в области искусства.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 и педагогики художественного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творчества; разнообразные формы и способы преподавания режиссуры,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актерского мастерства,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вспомогательных дисциплин; 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подготовку и проведение учебных занятий; формировать у обучающихся систему   профессиональных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знаний и навыков, ценностных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ориентиров, этических принципов; анализировать творческие учебные работы студентов, оценивать уровень освоения ими учебного материала; планировать и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анализировать свою педагогическую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работу;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 xml:space="preserve"> методикой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986">
              <w:rPr>
                <w:rFonts w:ascii="Times New Roman" w:hAnsi="Times New Roman" w:cs="Times New Roman"/>
                <w:sz w:val="24"/>
                <w:szCs w:val="24"/>
              </w:rPr>
              <w:t>преподавания режиссуры и актерского мастерства, смежных с ними вспомогательных дисциплин.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0C0986">
        <w:rPr>
          <w:rFonts w:ascii="Times New Roman" w:hAnsi="Times New Roman" w:cs="Times New Roman"/>
          <w:sz w:val="24"/>
          <w:szCs w:val="24"/>
          <w:lang w:eastAsia="ru-RU"/>
        </w:rPr>
        <w:t>Театральная п</w:t>
      </w:r>
      <w:r w:rsidR="00D836F1">
        <w:rPr>
          <w:rFonts w:ascii="Times New Roman" w:hAnsi="Times New Roman" w:cs="Times New Roman"/>
          <w:sz w:val="24"/>
          <w:szCs w:val="24"/>
          <w:lang w:eastAsia="ru-RU"/>
        </w:rPr>
        <w:t>едагогика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C098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0C0986">
        <w:rPr>
          <w:rFonts w:ascii="Times New Roman" w:hAnsi="Times New Roman" w:cs="Times New Roman"/>
          <w:sz w:val="24"/>
          <w:szCs w:val="24"/>
          <w:lang w:eastAsia="ru-RU"/>
        </w:rPr>
        <w:t>180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0C0986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A0E4F">
        <w:rPr>
          <w:rFonts w:ascii="Times New Roman" w:hAnsi="Times New Roman" w:cs="Times New Roman"/>
          <w:sz w:val="24"/>
          <w:szCs w:val="24"/>
        </w:rPr>
        <w:t>85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0C0986">
        <w:rPr>
          <w:rFonts w:ascii="Times New Roman" w:hAnsi="Times New Roman" w:cs="Times New Roman"/>
          <w:sz w:val="24"/>
          <w:szCs w:val="24"/>
        </w:rPr>
        <w:t xml:space="preserve">в 5 семестре, экзамен в 6 семестре </w:t>
      </w:r>
      <w:r w:rsidR="006A0E4F">
        <w:rPr>
          <w:rFonts w:ascii="Times New Roman" w:hAnsi="Times New Roman" w:cs="Times New Roman"/>
          <w:sz w:val="24"/>
          <w:szCs w:val="24"/>
        </w:rPr>
        <w:t>27</w:t>
      </w:r>
      <w:r w:rsidR="000C0986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693"/>
        <w:gridCol w:w="623"/>
        <w:gridCol w:w="482"/>
        <w:gridCol w:w="691"/>
        <w:gridCol w:w="557"/>
        <w:gridCol w:w="1211"/>
      </w:tblGrid>
      <w:tr w:rsidR="000C0986" w:rsidRPr="000C0986" w:rsidTr="000C0986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Форма промежуточной </w:t>
            </w: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аттестации (по</w:t>
            </w: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C0986" w:rsidRPr="000C0986" w:rsidTr="006F4DDD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0986" w:rsidRPr="000C0986" w:rsidTr="006F4DDD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13" w:type="pct"/>
            <w:shd w:val="clear" w:color="auto" w:fill="auto"/>
          </w:tcPr>
          <w:p w:rsidR="000C0986" w:rsidRPr="000C0986" w:rsidRDefault="000C0986" w:rsidP="000C098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индивидуальность режиссера и его психолого-педагогическая оснащенность.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F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0C0986" w:rsidRPr="000C0986" w:rsidTr="006F4DDD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0C0986" w:rsidRPr="000C0986" w:rsidRDefault="000C0986" w:rsidP="000C098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Статус и функции режиссера в театре.</w:t>
            </w:r>
          </w:p>
        </w:tc>
        <w:tc>
          <w:tcPr>
            <w:tcW w:w="425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C0986" w:rsidRPr="000C0986" w:rsidRDefault="006A0E4F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F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0C0986" w:rsidRPr="000C0986" w:rsidTr="006F4DDD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0C0986" w:rsidRPr="000C0986" w:rsidRDefault="000C0986" w:rsidP="000C098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Комплексность методов воспитания в театре.</w:t>
            </w:r>
          </w:p>
        </w:tc>
        <w:tc>
          <w:tcPr>
            <w:tcW w:w="425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C0986" w:rsidRPr="000C0986" w:rsidRDefault="006A0E4F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0C0986" w:rsidRPr="000C0986" w:rsidRDefault="006F4DDD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0C0986" w:rsidRPr="000C0986" w:rsidTr="006F4DDD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0C0986" w:rsidRPr="000C0986" w:rsidRDefault="000C0986" w:rsidP="000C098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Воспитательные средства режиссера.</w:t>
            </w:r>
          </w:p>
        </w:tc>
        <w:tc>
          <w:tcPr>
            <w:tcW w:w="425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C0986" w:rsidRPr="000C0986" w:rsidRDefault="006F4DDD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0C0986" w:rsidRPr="000C0986" w:rsidTr="006F4DDD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0C0986" w:rsidRPr="000C0986" w:rsidRDefault="000C0986" w:rsidP="000C098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студии и студийности.</w:t>
            </w:r>
          </w:p>
        </w:tc>
        <w:tc>
          <w:tcPr>
            <w:tcW w:w="425" w:type="pct"/>
            <w:vMerge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0C0986" w:rsidRPr="000C0986" w:rsidRDefault="006F4DDD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0C0986" w:rsidRPr="000C0986" w:rsidTr="006F4DDD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0986" w:rsidRPr="000C0986" w:rsidTr="008F5A13">
        <w:trPr>
          <w:trHeight w:val="333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0C0986" w:rsidRPr="000C0986" w:rsidTr="006F4DDD">
        <w:trPr>
          <w:trHeight w:val="345"/>
        </w:trPr>
        <w:tc>
          <w:tcPr>
            <w:tcW w:w="262" w:type="pct"/>
            <w:shd w:val="clear" w:color="auto" w:fill="EEECE1"/>
            <w:noWrap/>
            <w:vAlign w:val="bottom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09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366" w:type="pct"/>
            <w:shd w:val="clear" w:color="auto" w:fill="EEECE1"/>
            <w:noWrap/>
            <w:vAlign w:val="center"/>
          </w:tcPr>
          <w:p w:rsidR="000C0986" w:rsidRPr="006A0E4F" w:rsidRDefault="000C0986" w:rsidP="006A0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="006A0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auto" w:fill="EEECE1"/>
            <w:vAlign w:val="center"/>
          </w:tcPr>
          <w:p w:rsidR="000C0986" w:rsidRPr="006A0E4F" w:rsidRDefault="006A0E4F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27" w:type="pct"/>
            <w:shd w:val="clear" w:color="auto" w:fill="EEECE1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11" w:type="pct"/>
            <w:shd w:val="clear" w:color="auto" w:fill="EEECE1"/>
            <w:vAlign w:val="bottom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4DDD" w:rsidRPr="000C0986" w:rsidTr="008F5A13">
        <w:trPr>
          <w:trHeight w:val="569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6F4DDD" w:rsidRPr="000C0986" w:rsidRDefault="006F4DDD" w:rsidP="008F5A1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методики действенного анализа.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F4DDD" w:rsidRPr="000C0986" w:rsidRDefault="00565414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hideMark/>
          </w:tcPr>
          <w:p w:rsidR="006F4DDD" w:rsidRDefault="006F4DDD" w:rsidP="006F4DDD">
            <w:r w:rsidRPr="007D6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F4DDD" w:rsidRPr="000C0986" w:rsidTr="006F4DDD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6F4DDD" w:rsidRPr="000C0986" w:rsidRDefault="006F4DDD" w:rsidP="008F5A1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Психологические особенности возрастных групп детей и особенности учебно-воспитательного театрального процесса.</w:t>
            </w:r>
          </w:p>
        </w:tc>
        <w:tc>
          <w:tcPr>
            <w:tcW w:w="425" w:type="pct"/>
            <w:vMerge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F4DDD" w:rsidRPr="000C0986" w:rsidRDefault="00565414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hideMark/>
          </w:tcPr>
          <w:p w:rsidR="006F4DDD" w:rsidRDefault="006F4DDD" w:rsidP="006F4DDD">
            <w:r w:rsidRPr="007D6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F4DDD" w:rsidRPr="000C0986" w:rsidTr="006F4DDD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6F4DDD" w:rsidRPr="000C0986" w:rsidRDefault="006F4DDD" w:rsidP="008F5A13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Игра как универсальный метод театральной работы с детьми.</w:t>
            </w:r>
          </w:p>
        </w:tc>
        <w:tc>
          <w:tcPr>
            <w:tcW w:w="425" w:type="pct"/>
            <w:vMerge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F4DDD" w:rsidRPr="00565414" w:rsidRDefault="00565414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6F4DDD" w:rsidRDefault="006F4DDD" w:rsidP="006F4DDD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</w:t>
            </w:r>
          </w:p>
        </w:tc>
      </w:tr>
      <w:tr w:rsidR="006F4DDD" w:rsidRPr="000C0986" w:rsidTr="006F4DDD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6F4DDD" w:rsidRPr="000C0986" w:rsidRDefault="006F4DDD" w:rsidP="006F4DD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Театральное искусство в средней школе.</w:t>
            </w:r>
          </w:p>
        </w:tc>
        <w:tc>
          <w:tcPr>
            <w:tcW w:w="425" w:type="pct"/>
            <w:vMerge/>
            <w:vAlign w:val="center"/>
            <w:hideMark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F4DDD" w:rsidRPr="000C0986" w:rsidRDefault="00565414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hideMark/>
          </w:tcPr>
          <w:p w:rsidR="006F4DDD" w:rsidRDefault="006F4DDD" w:rsidP="006F4DDD">
            <w:r w:rsidRPr="007D6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F4DDD" w:rsidRPr="000C0986" w:rsidTr="006F4DDD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6F4DDD" w:rsidRPr="000C0986" w:rsidRDefault="006F4DDD" w:rsidP="006F4DD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C0986">
              <w:rPr>
                <w:rFonts w:ascii="Times New Roman" w:eastAsia="Calibri" w:hAnsi="Times New Roman" w:cs="Times New Roman"/>
                <w:sz w:val="24"/>
                <w:szCs w:val="24"/>
              </w:rPr>
              <w:t>ДШИ, Дома детского творчества.</w:t>
            </w:r>
          </w:p>
        </w:tc>
        <w:tc>
          <w:tcPr>
            <w:tcW w:w="425" w:type="pct"/>
            <w:vMerge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6F4DDD" w:rsidRPr="000C0986" w:rsidRDefault="00565414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6F4DDD" w:rsidRPr="000C0986" w:rsidRDefault="006F4DDD" w:rsidP="006F4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</w:tcPr>
          <w:p w:rsidR="006F4DDD" w:rsidRDefault="006F4DDD" w:rsidP="006F4DDD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0C0986" w:rsidRPr="000C0986" w:rsidTr="006F4DDD">
        <w:trPr>
          <w:trHeight w:val="50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0986" w:rsidRPr="000C0986" w:rsidTr="008F5A13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0C0986" w:rsidRPr="000C0986" w:rsidRDefault="00565414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711" w:type="pct"/>
            <w:shd w:val="clear" w:color="000000" w:fill="FFFFFF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0C0986" w:rsidRPr="000C0986" w:rsidTr="006F4DDD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09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366" w:type="pct"/>
            <w:shd w:val="clear" w:color="000000" w:fill="D9D9D9"/>
            <w:noWrap/>
            <w:vAlign w:val="center"/>
            <w:hideMark/>
          </w:tcPr>
          <w:p w:rsidR="000C0986" w:rsidRPr="00565414" w:rsidRDefault="000C0986" w:rsidP="0056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="00565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C0986" w:rsidRPr="00565414" w:rsidRDefault="00565414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0C0986" w:rsidRPr="00565414" w:rsidRDefault="000C0986" w:rsidP="0056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="00565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0C0986" w:rsidRPr="00565414" w:rsidRDefault="00565414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0986" w:rsidRPr="000C0986" w:rsidTr="006F4DDD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0C0986" w:rsidRPr="000C0986" w:rsidRDefault="000C0986" w:rsidP="000C0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0C0986" w:rsidRPr="000C0986" w:rsidRDefault="00565414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C0986" w:rsidRPr="000C0986" w:rsidRDefault="000C0986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9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565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0C0986" w:rsidRPr="000C0986" w:rsidRDefault="00565414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85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0C0986" w:rsidRPr="000C0986" w:rsidRDefault="00565414" w:rsidP="000C0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0C0986" w:rsidRPr="000C0986" w:rsidRDefault="000C0986" w:rsidP="000C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Творческая индивидуальность режиссера и его оснащенность как педагога и психолога. Статус и функции режиссера в театральном коллективе.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 как театральный педагог. Режиссер как творческий лидер и руководитель всех форм и видов деятельности театрального коллектива. Необходимость практического </w:t>
      </w: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владения психолого-педагогическими знаниями как одна из важнейших сторон его профессиональной подготовки.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Комплексность методов воспитания в театре. Воспитательные средства театрального педагога.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Неразрывность учебно-творческого и воспитательного процессов. Идейно-эстетическое, морально-этическое и художественно-творческое воспитание как единый процесс в работе театрального педагога с любительским театральным коллективом. Репетиция как познавательный, воспитательный и творческий акт. Выбор пьесы для постановки как последовательный процесс идейно-творческого воспитания. Поощрения и наказания в любительском театре.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Проблемы студии и студийности. Проблемы методики действенного анализа.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студия любителей как способ ознакомления с основами актерского мастерства. Содержание учебных занятий студии и объем изучаемых творческих дисциплин. Воспитание студийцев как дружного творческого коллектива. Студийность как качество воспитанности творческого коллектива.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пьесы и роли как передовой творческий метод в работе над постановкой спектакля и в работе над ролью. Особенности методики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действенного анализа в работе с</w:t>
      </w: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любителями (актерами-непрофессионалами). Недопустимость вульгаризации метода. 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Психологические особенности возрастных групп детей и особенности учебно-воспитательного театрального процесса. 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знания возрастной периодизации психического развития и основной характеристики возрастных групп детей (дошкольный возраст, младший школьный возраст, подростковый возраст, юношеский) для правильной организации театрального процесса.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Возрастные периоды и содержание, объем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и характер театральных творческих заданий.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Игра как универсальный метод театральной работы с детьми.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как ведущая деятельность ребенка. Свойства игры. Классификация игр. Многообразие ролевых игр. Сценический этюд как ролевая игра.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широкого использования игр как основного метода посвящения в стихию театра детей (особенно младшего и среднего школьных возрастов). Игра как путь преодоления зажимов и «штампов» в творческом процессе.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Театральное искусство в средней школе. ДШИ, Дома детского творчества.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искусство как школьный учебный предмет. Программа и содержание предмета. Методы преподавания.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искусство как предмет дополнительного образования. Программа и содержание предмета. Методы преподавания.</w:t>
      </w:r>
    </w:p>
    <w:p w:rsidR="005754C2" w:rsidRPr="005754C2" w:rsidRDefault="005754C2" w:rsidP="005754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школы искусств, Дома творчества школьников как центры организации дополнительного образования и творчества. Содержание и объем программы театрального искусства.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Практические занятия (семинары)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Некоторые психолого-педагогические аспекты режиссерско-педагогической деятельности</w:t>
      </w:r>
    </w:p>
    <w:p w:rsidR="005754C2" w:rsidRPr="005754C2" w:rsidRDefault="005754C2" w:rsidP="000A4E0A">
      <w:pPr>
        <w:numPr>
          <w:ilvl w:val="0"/>
          <w:numId w:val="5"/>
        </w:num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Психологическая структура личности</w:t>
      </w:r>
    </w:p>
    <w:p w:rsidR="005754C2" w:rsidRPr="005754C2" w:rsidRDefault="005754C2" w:rsidP="000A4E0A">
      <w:pPr>
        <w:numPr>
          <w:ilvl w:val="0"/>
          <w:numId w:val="5"/>
        </w:num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Темперамент (актера и режиссера) и творческий процесс</w:t>
      </w:r>
    </w:p>
    <w:p w:rsidR="005754C2" w:rsidRPr="005754C2" w:rsidRDefault="005754C2" w:rsidP="000A4E0A">
      <w:pPr>
        <w:numPr>
          <w:ilvl w:val="0"/>
          <w:numId w:val="5"/>
        </w:num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Интеллект (актера и режиссера) и творческая деятельность</w:t>
      </w:r>
    </w:p>
    <w:p w:rsidR="005754C2" w:rsidRPr="005754C2" w:rsidRDefault="005754C2" w:rsidP="000A4E0A">
      <w:pPr>
        <w:numPr>
          <w:ilvl w:val="0"/>
          <w:numId w:val="5"/>
        </w:num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Определение темперамента и интеллекта (по тестам)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Литература</w:t>
      </w:r>
    </w:p>
    <w:p w:rsidR="005754C2" w:rsidRPr="005754C2" w:rsidRDefault="005754C2" w:rsidP="000A4E0A">
      <w:pPr>
        <w:numPr>
          <w:ilvl w:val="0"/>
          <w:numId w:val="7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Общая психология и психология личности. Под ред. А.А. Реана. – СПб.: Прайм-Еврознак, 2009. – С. 470-498, 507-515</w:t>
      </w:r>
    </w:p>
    <w:p w:rsidR="005754C2" w:rsidRPr="005754C2" w:rsidRDefault="005754C2" w:rsidP="000A4E0A">
      <w:pPr>
        <w:numPr>
          <w:ilvl w:val="0"/>
          <w:numId w:val="7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Психология. Учебник. 2-е изд.Отв.ред. А.А. Крылов. – М.: Проспект, 2008. – С. 18-85, 106-139</w:t>
      </w:r>
    </w:p>
    <w:p w:rsidR="005754C2" w:rsidRPr="005754C2" w:rsidRDefault="005754C2" w:rsidP="000A4E0A">
      <w:pPr>
        <w:numPr>
          <w:ilvl w:val="0"/>
          <w:numId w:val="7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Петрова Л.М. Некоторые психологические аспекты режиссерско-педагогической деятельности //Проблемы методики режиссерского творчества. – М.: МГУКИ, 2002. – С.166-179</w:t>
      </w:r>
    </w:p>
    <w:p w:rsidR="005754C2" w:rsidRPr="005754C2" w:rsidRDefault="005754C2" w:rsidP="000A4E0A">
      <w:pPr>
        <w:numPr>
          <w:ilvl w:val="0"/>
          <w:numId w:val="7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Психологические тесты. В 2-х т. – М.: Владос, 2003. – Т. 1. – С. 47-54, 55-60 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Проблемы студии и студийности. Проблемы методики действенного анализ</w:t>
      </w:r>
    </w:p>
    <w:p w:rsidR="005754C2" w:rsidRPr="005754C2" w:rsidRDefault="005754C2" w:rsidP="000A4E0A">
      <w:pPr>
        <w:numPr>
          <w:ilvl w:val="0"/>
          <w:numId w:val="6"/>
        </w:num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Студийность как качество нравственной воспитанности театрального коллектива.</w:t>
      </w:r>
    </w:p>
    <w:p w:rsidR="005754C2" w:rsidRPr="005754C2" w:rsidRDefault="005754C2" w:rsidP="000A4E0A">
      <w:pPr>
        <w:numPr>
          <w:ilvl w:val="0"/>
          <w:numId w:val="6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Эффективность метода действенного анализа в работе режиссера с актером-любителем.</w:t>
      </w:r>
    </w:p>
    <w:p w:rsidR="005754C2" w:rsidRPr="005754C2" w:rsidRDefault="005754C2" w:rsidP="000A4E0A">
      <w:pPr>
        <w:numPr>
          <w:ilvl w:val="0"/>
          <w:numId w:val="6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Режиссерские приемы включения в общий репетиционный процесс всех присутствующих на репетиции (режиссерские «провокации»).</w:t>
      </w:r>
    </w:p>
    <w:p w:rsidR="005754C2" w:rsidRPr="005754C2" w:rsidRDefault="005754C2" w:rsidP="000A4E0A">
      <w:pPr>
        <w:numPr>
          <w:ilvl w:val="0"/>
          <w:numId w:val="6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Профессиональная терминология, профессиональная лексика и коллектив актеров-непрофессионалов.</w:t>
      </w:r>
    </w:p>
    <w:p w:rsidR="005754C2" w:rsidRPr="005754C2" w:rsidRDefault="005754C2" w:rsidP="000A4E0A">
      <w:pPr>
        <w:numPr>
          <w:ilvl w:val="0"/>
          <w:numId w:val="6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учебного и репетиционного процесса в коллективе любителей.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Литература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Захава Б. Работа режиссера с исполнителями // Как поставить спектакль. – М. Сов.Россия, 1962. – С. 70-93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Кнебель М.О. О действенном анализе пьесы и роли.//О том, что мне кажется особенно важным. – М.: Искусство, 1971. – С. 43-114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Корогодский З.Я. Режиссер и актер. – М.: Сов. Россия,1967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Корогодский З.Я. Первый год. Начало. – М.: Сов Россия,1973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Петрова Л.М. Единство обучения и воспитания в самодеятельном театре как специфическая особенность работы режиссера-педагога.//Учебно-воспитательная работа в коллективах художественной самодеятельности (НИИК.Реперт. худож. самодеятельности, № 12. Серия методич. литературы). – М.: Искусство,1973. – С. 3-25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Поличинецкий Ю.Г. Воспитательная работа // Как поставить спектакль. – М. Сов.Россия, 1962. – С . 129-143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Станиславский К.С. Об искусстве театра. Избранное. – М.: ВТО, 1982. – С. 243-193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Сухомлинский В.А. Мудрая власть коллектива (Методика воспитания коллектива). – М.: Просвещение, 1981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Уварова Е. Этика К.С. Станиславского и художественная самодеятельность. – М.: Профиздат, 1964</w:t>
      </w:r>
    </w:p>
    <w:p w:rsidR="005754C2" w:rsidRPr="005754C2" w:rsidRDefault="005754C2" w:rsidP="000A4E0A">
      <w:pPr>
        <w:numPr>
          <w:ilvl w:val="0"/>
          <w:numId w:val="8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Фильштинский В.М. Открытая педагогика. – СПб.: Балтийские сезоны, 2006. – С. 160-221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Психологические особенности возрастных групп детей и особенности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5754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учебно-воспитательного театрального процесса</w:t>
      </w:r>
    </w:p>
    <w:p w:rsidR="005754C2" w:rsidRPr="005754C2" w:rsidRDefault="005754C2" w:rsidP="000A4E0A">
      <w:pPr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старших дошкольников (от 3 до 7 лет) и возможности приобщения их к театру. Содержание, формы и методика работы.</w:t>
      </w:r>
    </w:p>
    <w:p w:rsidR="005754C2" w:rsidRPr="005754C2" w:rsidRDefault="005754C2" w:rsidP="000A4E0A">
      <w:pPr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младших школьников (от 7 до 11 лет) и возможности организации с ними театральных занятий. Содержание, формы, методика работы.</w:t>
      </w:r>
    </w:p>
    <w:p w:rsidR="005754C2" w:rsidRPr="005754C2" w:rsidRDefault="005754C2" w:rsidP="000A4E0A">
      <w:pPr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подросткового возраста (от 12 до 15 лет) и раннего юношеского возраста (от 16 до 20 лет) и возможности организации с ними театральных коллективов и других форм театральных занятий. Содержание работы, формы и методы.</w:t>
      </w:r>
    </w:p>
    <w:p w:rsidR="005754C2" w:rsidRPr="005754C2" w:rsidRDefault="005754C2" w:rsidP="000A4E0A">
      <w:pPr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методов учебно-воспитательной работы в театральных коллективах как единство целевых установок. Особенности методов учебной и творческой работы в зависимости от возрастного состава коллектива.</w:t>
      </w:r>
    </w:p>
    <w:p w:rsidR="005754C2" w:rsidRPr="005754C2" w:rsidRDefault="005754C2" w:rsidP="005754C2">
      <w:pPr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5754C2" w:rsidRPr="005754C2" w:rsidRDefault="005754C2" w:rsidP="000A4E0A">
      <w:pPr>
        <w:numPr>
          <w:ilvl w:val="0"/>
          <w:numId w:val="10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Психология. Учебник. Изд. 2-е.Отв.ред.А.А. Крылов.–М.:Проспект, 2011. С. 312-347, 381-399</w:t>
      </w:r>
    </w:p>
    <w:p w:rsidR="005754C2" w:rsidRPr="005754C2" w:rsidRDefault="005754C2" w:rsidP="000A4E0A">
      <w:pPr>
        <w:numPr>
          <w:ilvl w:val="0"/>
          <w:numId w:val="10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Пеня Т.Г. Театральное искусство и дети // Искусство в жизни детей. Опыт художественных занятий с младшими школьниками.- М.: Просвещение, 1991. – С. 11-24</w:t>
      </w:r>
    </w:p>
    <w:p w:rsidR="005754C2" w:rsidRPr="005754C2" w:rsidRDefault="005754C2" w:rsidP="000A4E0A">
      <w:pPr>
        <w:numPr>
          <w:ilvl w:val="0"/>
          <w:numId w:val="10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Петрова Л.М. Единство обучения и воспитания в самодеятельном театре как специфическая особенность работы режиссера-педагога.//Учебно-воспитательная работа в коллективах художественной самодеятельности (НИИК.Реперт. худож.самодеятельности, № 12. Серия методич. литературы). – М.: Искусство,1973. – С. 3-25</w:t>
      </w:r>
    </w:p>
    <w:p w:rsidR="005754C2" w:rsidRPr="005754C2" w:rsidRDefault="005754C2" w:rsidP="000A4E0A">
      <w:pPr>
        <w:numPr>
          <w:ilvl w:val="0"/>
          <w:numId w:val="10"/>
        </w:num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Поличинецкий. Ю.Г. Подросток приходит на репетицию //Театр, семья, школа. – М.: Педагогика, 1975. – С. 118-125</w:t>
      </w:r>
    </w:p>
    <w:p w:rsidR="005754C2" w:rsidRPr="005754C2" w:rsidRDefault="005754C2" w:rsidP="000A4E0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Раугул Е., Козырева М. Театр в чемодане. – СПб.: Литера,1998</w:t>
      </w:r>
    </w:p>
    <w:p w:rsidR="005754C2" w:rsidRPr="005754C2" w:rsidRDefault="005754C2" w:rsidP="000A4E0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Смирнова Н.И. И оживают куклы. – М.: Дет. Литература,1982</w:t>
      </w:r>
    </w:p>
    <w:p w:rsidR="005754C2" w:rsidRPr="005754C2" w:rsidRDefault="005754C2" w:rsidP="000A4E0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Смирнова Н.И. Искусство играющих кукол. – М.: Искусство, 1983</w:t>
      </w:r>
    </w:p>
    <w:p w:rsidR="005754C2" w:rsidRPr="005754C2" w:rsidRDefault="005754C2" w:rsidP="000A4E0A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Театр: практические занятия в детском театральном коллективе // «Я вхожу в мир искусств» - М.: ВЦХТ, 2001, № 6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Игра как универсальный метод театральной работы с детьми  </w:t>
      </w:r>
    </w:p>
    <w:p w:rsidR="005754C2" w:rsidRPr="005754C2" w:rsidRDefault="005754C2" w:rsidP="005754C2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Игра как средство общения детей в коллективе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Игра как средство приобщения к театру детей младшего возраста </w:t>
      </w: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(игра в театр, игры-драматизации, игры-фантазирования, театрализованные игры и др.)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Игра как средство организации учебных занятий: 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 основам сценической грамоты с детьми младшего возраста; 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 основам актерского мастерства с детьми среднего и старшего возраста; 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сценический этюд как ролевая игра.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Игра как метод ведения репетиций в театральных коллективах различного возрастного состава участников; </w:t>
      </w:r>
    </w:p>
    <w:p w:rsidR="005754C2" w:rsidRPr="005754C2" w:rsidRDefault="005754C2" w:rsidP="005754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Игра как способ работы над ролью с участниками коллектива.</w:t>
      </w:r>
    </w:p>
    <w:p w:rsidR="005754C2" w:rsidRPr="005754C2" w:rsidRDefault="005754C2" w:rsidP="005754C2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Метод действенного анализа как универсальный метод работы режиссера-педагога в театральном коллективе. Взаимосвязь метода действенного анализа и игрового метода работы с детьми.  </w:t>
      </w:r>
    </w:p>
    <w:p w:rsidR="005754C2" w:rsidRPr="005754C2" w:rsidRDefault="005754C2" w:rsidP="005754C2">
      <w:pPr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5754C2" w:rsidRPr="005754C2" w:rsidRDefault="005754C2" w:rsidP="000A4E0A">
      <w:pPr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Клубков С.В. Уроки мастерства актера // Серия: «Я вхожу в мир искусств»- М.:ВЦХТ, 2001, №6. – С. 70-112</w:t>
      </w:r>
    </w:p>
    <w:p w:rsidR="005754C2" w:rsidRPr="005754C2" w:rsidRDefault="005754C2" w:rsidP="000A4E0A">
      <w:pPr>
        <w:numPr>
          <w:ilvl w:val="0"/>
          <w:numId w:val="11"/>
        </w:numPr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Корогодский З.Я. Этюд и школа. – М.:Сов.Россия,1976 </w:t>
      </w:r>
    </w:p>
    <w:p w:rsidR="005754C2" w:rsidRPr="005754C2" w:rsidRDefault="005754C2" w:rsidP="000A4E0A">
      <w:pPr>
        <w:numPr>
          <w:ilvl w:val="0"/>
          <w:numId w:val="11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Леонтьев А.Н. Проблемы развития психики. Изд.3-е. – М.:МГУ, 1972. – С. 472 -500, 500-525</w:t>
      </w:r>
    </w:p>
    <w:p w:rsidR="005754C2" w:rsidRPr="005754C2" w:rsidRDefault="005754C2" w:rsidP="000A4E0A">
      <w:pPr>
        <w:numPr>
          <w:ilvl w:val="0"/>
          <w:numId w:val="11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Петрова Л.М. Как я вводила детей в мир искусства //Художественное творчество детей. Серия: «Я вхожу в мир искусств».- М.:ВЦХТ, 2010, №5 (153). – С. 5-29</w:t>
      </w:r>
    </w:p>
    <w:p w:rsidR="005754C2" w:rsidRPr="005754C2" w:rsidRDefault="005754C2" w:rsidP="000A4E0A">
      <w:pPr>
        <w:numPr>
          <w:ilvl w:val="0"/>
          <w:numId w:val="11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Пеня Т.Г. Театральное искусство и дети // Искусство в жизни детей. Опыт художественных занятий с младшими школьниками.- М.: Просвещение, 1991. – С. 11-24</w:t>
      </w:r>
    </w:p>
    <w:p w:rsidR="005754C2" w:rsidRPr="005754C2" w:rsidRDefault="005754C2" w:rsidP="000A4E0A">
      <w:pPr>
        <w:numPr>
          <w:ilvl w:val="0"/>
          <w:numId w:val="11"/>
        </w:num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Поличинецкий. Ю.Г. Подросток приходит на репетицию //Театр, семья, школа. – М.: Педагогика, 1975. – С. 118-125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5754C2" w:rsidRPr="005754C2" w:rsidRDefault="005754C2" w:rsidP="005754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754C2" w:rsidRPr="005754C2" w:rsidRDefault="005754C2" w:rsidP="000A4E0A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4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Лекционные и семинарские  занятия;</w:t>
      </w:r>
    </w:p>
    <w:p w:rsidR="005754C2" w:rsidRPr="005754C2" w:rsidRDefault="005754C2" w:rsidP="005754C2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5754C2" w:rsidRPr="005754C2" w:rsidRDefault="005754C2" w:rsidP="005754C2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5754C2" w:rsidRPr="005754C2" w:rsidRDefault="005754C2" w:rsidP="005754C2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754C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5754C2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ОПК-4; ПК-8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435A2" w:rsidTr="006F4DDD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0435A2" w:rsidRDefault="000435A2" w:rsidP="0004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A2" w:rsidRPr="006E6F72" w:rsidRDefault="000435A2" w:rsidP="0004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ОПК-4; ПК-8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A2" w:rsidRPr="00BF2F06" w:rsidRDefault="000435A2" w:rsidP="0004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0435A2" w:rsidRDefault="000435A2" w:rsidP="0004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435A2" w:rsidTr="008F5A13">
        <w:trPr>
          <w:trHeight w:val="794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0435A2" w:rsidRDefault="000435A2" w:rsidP="008F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  <w:bookmarkStart w:id="0" w:name="_GoBack"/>
            <w:bookmarkEnd w:id="0"/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0435A2" w:rsidRPr="006E6F72" w:rsidRDefault="000435A2" w:rsidP="00043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ОПК-4; ПК-8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0435A2" w:rsidRPr="00BF2F06" w:rsidRDefault="000435A2" w:rsidP="008F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F960C6" w:rsidRDefault="00F960C6" w:rsidP="00F960C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960C6" w:rsidRPr="00F960C6" w:rsidRDefault="00F960C6" w:rsidP="00F960C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60C6">
        <w:rPr>
          <w:rFonts w:ascii="Times New Roman" w:eastAsia="Calibri" w:hAnsi="Times New Roman" w:cs="Times New Roman"/>
          <w:b/>
          <w:bCs/>
          <w:sz w:val="24"/>
          <w:szCs w:val="24"/>
        </w:rPr>
        <w:t>ЗАДАНИЯ ДЛЯ ВХОДНОГО КОНТРОЛЯ 5 СЕМЕСТРА</w:t>
      </w:r>
    </w:p>
    <w:p w:rsidR="00F960C6" w:rsidRPr="00F960C6" w:rsidRDefault="00F960C6" w:rsidP="00F960C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F960C6" w:rsidRPr="00F960C6" w:rsidRDefault="00F960C6" w:rsidP="000A4E0A">
      <w:pPr>
        <w:numPr>
          <w:ilvl w:val="0"/>
          <w:numId w:val="15"/>
        </w:numPr>
        <w:tabs>
          <w:tab w:val="right" w:leader="underscore" w:pos="8505"/>
        </w:tabs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театральный педагог.</w:t>
      </w:r>
    </w:p>
    <w:p w:rsidR="00F960C6" w:rsidRPr="00F960C6" w:rsidRDefault="00F960C6" w:rsidP="000A4E0A">
      <w:pPr>
        <w:numPr>
          <w:ilvl w:val="0"/>
          <w:numId w:val="15"/>
        </w:numPr>
        <w:tabs>
          <w:tab w:val="right" w:leader="underscore" w:pos="8505"/>
        </w:tabs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творческий лидер и руководитель всех форм и видов деятельности театрального коллектива.</w:t>
      </w:r>
    </w:p>
    <w:p w:rsidR="00F960C6" w:rsidRPr="00F960C6" w:rsidRDefault="00F960C6" w:rsidP="000A4E0A">
      <w:pPr>
        <w:numPr>
          <w:ilvl w:val="0"/>
          <w:numId w:val="15"/>
        </w:numPr>
        <w:tabs>
          <w:tab w:val="right" w:leader="underscore" w:pos="8505"/>
        </w:tabs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Необходимость практического владения психолого-педагогическими знаниями.</w:t>
      </w:r>
    </w:p>
    <w:p w:rsidR="00F960C6" w:rsidRPr="00F960C6" w:rsidRDefault="00F960C6" w:rsidP="000A4E0A">
      <w:pPr>
        <w:numPr>
          <w:ilvl w:val="0"/>
          <w:numId w:val="15"/>
        </w:numPr>
        <w:tabs>
          <w:tab w:val="right" w:leader="underscore" w:pos="8505"/>
        </w:tabs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Идейно-эстетическое, морально-этическое и художественно-творческое воспитание как единый процесс в работе театрального педагога.</w:t>
      </w:r>
    </w:p>
    <w:p w:rsidR="00F960C6" w:rsidRPr="00F960C6" w:rsidRDefault="00F960C6" w:rsidP="000A4E0A">
      <w:pPr>
        <w:numPr>
          <w:ilvl w:val="0"/>
          <w:numId w:val="15"/>
        </w:numPr>
        <w:tabs>
          <w:tab w:val="right" w:leader="underscore" w:pos="8505"/>
        </w:tabs>
        <w:spacing w:after="0" w:line="27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Репетиция как познавательный, воспитательный и творческий акт.</w:t>
      </w:r>
    </w:p>
    <w:p w:rsidR="00F960C6" w:rsidRPr="00F960C6" w:rsidRDefault="00F960C6" w:rsidP="00F960C6">
      <w:pPr>
        <w:tabs>
          <w:tab w:val="right" w:leader="underscore" w:pos="8505"/>
        </w:tabs>
        <w:spacing w:after="0" w:line="276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960C6" w:rsidRPr="00F960C6" w:rsidRDefault="00F960C6" w:rsidP="00F960C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F960C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F960C6" w:rsidRPr="00F960C6" w:rsidRDefault="00F960C6" w:rsidP="00F960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F960C6" w:rsidRPr="00F960C6" w:rsidRDefault="00F960C6" w:rsidP="00F960C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60C6" w:rsidRPr="00F960C6" w:rsidRDefault="00F960C6" w:rsidP="00F960C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входного контроля 6 семестра</w:t>
      </w:r>
    </w:p>
    <w:p w:rsidR="00F960C6" w:rsidRPr="00F960C6" w:rsidRDefault="00F960C6" w:rsidP="00F960C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F960C6" w:rsidRPr="00F960C6" w:rsidRDefault="00F960C6" w:rsidP="00F960C6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Театральная студия любителей как способ ознакомления с основами актерского мастерства. </w:t>
      </w:r>
    </w:p>
    <w:p w:rsidR="00F960C6" w:rsidRPr="00F960C6" w:rsidRDefault="00F960C6" w:rsidP="00F960C6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учебных занятий студии и объем изучаемых творческих дисциплин. Воспитание студийцев как дружного творческого коллектива. </w:t>
      </w:r>
    </w:p>
    <w:p w:rsidR="00F960C6" w:rsidRPr="00F960C6" w:rsidRDefault="00F960C6" w:rsidP="00F960C6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Студийность как качество воспитанности творческого коллектива.</w:t>
      </w:r>
    </w:p>
    <w:p w:rsidR="00F960C6" w:rsidRPr="00F960C6" w:rsidRDefault="00F960C6" w:rsidP="00F960C6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Действенный анализ пьесы и роли как передовой творческий метод в работе над постановкой спектакля и в работе над ролью. </w:t>
      </w:r>
    </w:p>
    <w:p w:rsidR="00F960C6" w:rsidRPr="00F960C6" w:rsidRDefault="00F960C6" w:rsidP="00F960C6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методики действенного анализа в работе в любителями (актерами-непрофессионалами). Недопустимость вульгаризации метода. </w:t>
      </w:r>
    </w:p>
    <w:p w:rsidR="00F960C6" w:rsidRPr="00F960C6" w:rsidRDefault="00F960C6" w:rsidP="00F960C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F960C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F960C6" w:rsidRPr="00F960C6" w:rsidRDefault="00F960C6" w:rsidP="00F960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F960C6" w:rsidRPr="00F960C6" w:rsidRDefault="00F960C6" w:rsidP="00F960C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60C6" w:rsidRPr="00F960C6" w:rsidRDefault="00F960C6" w:rsidP="00F960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960C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F960C6" w:rsidRPr="00F960C6" w:rsidRDefault="00F960C6" w:rsidP="00F960C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F960C6" w:rsidRPr="00F960C6" w:rsidRDefault="00F960C6" w:rsidP="00F960C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F960C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F960C6" w:rsidRPr="00F960C6" w:rsidRDefault="00F960C6" w:rsidP="00F960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F960C6" w:rsidRPr="00F960C6" w:rsidRDefault="00F960C6" w:rsidP="00F960C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60C6">
        <w:rPr>
          <w:rFonts w:ascii="Times New Roman" w:eastAsia="Calibri" w:hAnsi="Times New Roman" w:cs="Times New Roman"/>
          <w:b/>
          <w:sz w:val="28"/>
          <w:szCs w:val="28"/>
        </w:rPr>
        <w:t>Промежуточная аттестация</w:t>
      </w:r>
    </w:p>
    <w:p w:rsidR="00F960C6" w:rsidRPr="00F960C6" w:rsidRDefault="00F960C6" w:rsidP="00F960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960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 семестр – зачет</w:t>
      </w:r>
    </w:p>
    <w:p w:rsidR="00F960C6" w:rsidRPr="00F960C6" w:rsidRDefault="00F960C6" w:rsidP="00F960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960C6" w:rsidRPr="00F960C6" w:rsidRDefault="00F960C6" w:rsidP="00F960C6">
      <w:p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960C6">
        <w:rPr>
          <w:rFonts w:ascii="Times New Roman" w:eastAsia="Calibri" w:hAnsi="Times New Roman" w:cs="Times New Roman"/>
          <w:b/>
          <w:iCs/>
          <w:sz w:val="24"/>
          <w:szCs w:val="24"/>
        </w:rPr>
        <w:t>Примерная тематика рефератов</w:t>
      </w:r>
    </w:p>
    <w:p w:rsidR="00F960C6" w:rsidRPr="00F960C6" w:rsidRDefault="00F960C6" w:rsidP="00F960C6">
      <w:pPr>
        <w:tabs>
          <w:tab w:val="right" w:leader="underscore" w:pos="8505"/>
        </w:tabs>
        <w:spacing w:after="0" w:line="276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960C6">
        <w:rPr>
          <w:rFonts w:ascii="Times New Roman" w:eastAsia="Calibri" w:hAnsi="Times New Roman" w:cs="Times New Roman"/>
          <w:iCs/>
          <w:sz w:val="24"/>
          <w:szCs w:val="24"/>
        </w:rPr>
        <w:t>Темы рефератов формируются на основе пройденного ранее или в связи с прошедшей практикой с учетом особенностей будущей профессиональной деятельности студента. Тема выбирается студентом самостоятельно, но может быть рекомендована педагогом. Возможно и предложение студентом собственной темы, согласованной с педагогом. Реферат для студента – некое самостоятельное исследование с привлечением специальной литературы.</w:t>
      </w:r>
    </w:p>
    <w:p w:rsidR="00F960C6" w:rsidRPr="00F960C6" w:rsidRDefault="00F960C6" w:rsidP="00F960C6">
      <w:pPr>
        <w:tabs>
          <w:tab w:val="right" w:leader="underscore" w:pos="8505"/>
        </w:tabs>
        <w:spacing w:after="0" w:line="276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Этические проблемы пьесы, ее нравственный смысл и воспитание коллектива в процессе работы над спектаклем (на примере анализа работы конкретного театрального коллектива).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Формирование репертуара в театральном коллективе как основы идейно-художественного, морально-этического воспитания его участников (на примере анализа работы конкретного коллектива).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Причины возникновения дискуссий вокруг самодеятельного (любительского) театра, их содержание и влияние на практику творческой деятельности коллективов.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Учение о коллективе (А.С. Макаренко, В.А. Сухомлинский) и его значение в процессе создания театра любителей.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Действенный анализ в работе с актером-любителем (на примере анализа репетиций в конкретном любительском театре).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Эстетика фольклорного театра и эстетика современного любительского театра.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Социокультурные и эстетические соотношения фольклорного и современного любительского театров.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Особенности работы режиссера с детским и подростковым театральным коллективом (методы работы, особенности репертуара, результаты творческого процесса).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Игра как универсальный метод работы с детским театральным коллективом.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Способы приобщения детей к театральному искусству (детская школа искусств, клуб любителей театра, уроки театра в школе и др.).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Театральное искусство как система уроков в школе (цель, содержание, средства, методы обучения и воспитания).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Единство обучения и воспитания как специфическая особенность работы режиссера с коллективом любителей (на примере анализа работы конкретного коллектива).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Проблемы сочетания учебной работы и творческого процесса по подготовке спектакля в любительском театре (на примере анализа работы конкретного коллектива).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Темперамент и интеллект режиссера и актера как важные черты личности; их значение в практике творческих взаимоотношений. 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Профессиональная оснащенность режиссера и ее критерии.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Изучение состава участников театрального коллектива и значение этих сведений в учебно-воспитательной работе с коллективом.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Этическое учение К.С. Станиславского и проблемы нравственного воспитания коллектива в современных экономических условиях.</w:t>
      </w:r>
    </w:p>
    <w:p w:rsidR="00F960C6" w:rsidRPr="00F960C6" w:rsidRDefault="00F960C6" w:rsidP="000A4E0A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Репетиция как творческий, познавательный и воспитательный процесс (на примере анализа работы конкретного коллектива).</w:t>
      </w:r>
    </w:p>
    <w:p w:rsidR="00F960C6" w:rsidRPr="00F960C6" w:rsidRDefault="00F960C6" w:rsidP="00F960C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60C6" w:rsidRDefault="006F4DDD" w:rsidP="00F960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Тест (вычеркните неправильные ответы):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1.Основателями театральной педагогики</w:t>
      </w:r>
      <w:r w:rsid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являются:</w:t>
      </w:r>
    </w:p>
    <w:p w:rsidR="00131A04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а) М. И. Кнебель, 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Л. С. Выготский,</w:t>
      </w:r>
    </w:p>
    <w:p w:rsidR="00131A04" w:rsidRDefault="00131A04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К. С. Станиславский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М. Н. Ермолова,</w:t>
      </w:r>
    </w:p>
    <w:p w:rsidR="00131A04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М. А. Чехов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В. Э. Мейерхольд,</w:t>
      </w:r>
    </w:p>
    <w:p w:rsidR="00131A04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В. И. Немирович-Данченко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О. Н. Ефремов.</w:t>
      </w:r>
    </w:p>
    <w:p w:rsidR="006F4DDD" w:rsidRPr="00F960C6" w:rsidRDefault="006F4DDD" w:rsidP="00F960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31A04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2.Приѐмами театральной педагогики,</w:t>
      </w:r>
      <w:r w:rsid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применяемыми при обучении школьников</w:t>
      </w:r>
      <w:r w:rsid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являются: 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применение действенного анализа,</w:t>
      </w:r>
    </w:p>
    <w:p w:rsidR="00131A04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приёма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«если бы…», 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в)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«петелька-крючочек»,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г)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«я в предлагаемых</w:t>
      </w:r>
      <w:r w:rsid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обстоятельствах…»,</w:t>
      </w:r>
    </w:p>
    <w:p w:rsidR="00A66138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д)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самонаказаний, </w:t>
      </w:r>
    </w:p>
    <w:p w:rsidR="00A66138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е)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«изживания…»,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ѐ)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трудотерапии, </w:t>
      </w:r>
    </w:p>
    <w:p w:rsid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ж) применение </w:t>
      </w:r>
      <w:r w:rsidR="00A66138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«присвоения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3.Образовательными, воспитательными,развивающими задачами применения приѐмов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театрализации (актѐрского мастерства, техники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сценической речи) в школе являются: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подготовка к профессиональной театральной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деятельности (в будущем),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развитие общительности, коммуникабельности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учащихся,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выполнение норматива организации доп.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образования в школе,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развитие творческих способностей учащихся,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организация сценических мероприятий как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один из нормативов деятельности учебного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заведения,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развитие речевой культуры учащихся,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участие в творческих конкурсах РФ как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показатель качественной работы учебного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заведения,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развитие навыков социализации учащихся.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4 . К специфике организационных форм обучения с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включением приѐмов театрализации относятся: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использование «инсценирования» учебного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материала,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использование тестирования при оценке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знаний,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использование диалога учителя с учеником как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доминанта процесса обучения,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использование диалога учащегося с учащимся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как доминанта процесса обучения,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использование приѐма «смена социальных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ролей»,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использование аналитического мышления как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основа процесса обучения,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использование действенного анализа как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спосба обучения,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использование сценического представления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как формы экзамена по изучаемому предмету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(дисциплине).</w:t>
      </w:r>
    </w:p>
    <w:p w:rsidR="006F4DDD" w:rsidRPr="006F4DDD" w:rsidRDefault="00131A04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5. </w:t>
      </w:r>
      <w:r w:rsidR="006F4DDD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Рекомендованы для активного применения 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6F4DDD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педагогической деятельности следующие приѐмы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6F4DDD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актѐрского мастерства (с учѐтом, использованием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6F4DDD"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законов сценической речи):</w:t>
      </w:r>
    </w:p>
    <w:p w:rsidR="00A66138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а) делить монолог на смысловые куски, 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б) использование пауз как приѐм воздействия, 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использование приѐма «лучевосприятие» как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метод воздействия,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следование «сверхзадаче»,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подчинение «сквозному действию»,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использование «внутреннего монолога» как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материала для эффективного взаимодействия,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варьирование темпо-ритма как приѐм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воздействия,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использование приѐма «лучеиспускание» как</w:t>
      </w:r>
    </w:p>
    <w:p w:rsidR="006F4DDD" w:rsidRPr="006F4DDD" w:rsidRDefault="006F4DDD" w:rsidP="006F4DD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F4DD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метод воздействия.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6.Рекомендованы для активного применения 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педагогической практике при обучении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школьников следующие приѐмы театральной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педагогики, актѐрской психотехники,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сценической речи: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использование приѐма «кинолента видений»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(материал для «внутреннего монолога») как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доминанта эффективного взаимодействия,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освоение приѐма «четвѐртая стена» как метод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снятия психологических зажимов,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освоение «кругов внимания» как приѐм снятия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психологических зажимов,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освоение навыка определять, менять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«психологический центр», «психологический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жест» как способ психокоррекции,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использование «внутреннего монолога» как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доминанта эффективного взаимодействия,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освоение навыка составлять смысловую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структуру текста,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освоение навыка «петелька-крючочек»,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проведение действенного анализа.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7.С целью организовывать творческую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самостоятельную работу учащихся в формате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школьного театрального кружка (студии, театра),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работу учащихся рекомендуется: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создать в творческом коллективе учащихся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систему самоуправления как основу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благоприятной доверительной атмосферы для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формирования ответственности,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самостоятельности, активности, инициативности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творческой личности (пусть ребята создают свои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«Правила творческой деятельности», «Устав»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своего театрального коллектива,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создать орг. комитет (во главе, например, со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старостой), состоящий из постоянных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представителей творческого коллектива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учащихся,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создать орг. комитет (во главе, например, со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старостой), состоящий из постоянно меняющихся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(к примеру, через 6 месяцев) представителей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творческого коллектива учащихся,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педагогу (руководителю творческого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коллектива) необходимо создавать, подбирать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высокохудожественный литературный, ролевой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репертуар для сценической деятельности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учащихся,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позволять учащимися самостоятельно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подбирать свой личный сценический репертуар,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 также принимать активное участие в создании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общих сценических проектов для всех участников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творческого коллектива (при содействии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педагога-руководителя, рекомендующего те или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иные высокохудожественные произведения,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соответствующие задачам развития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личности),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администрацией учебного заведения,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педагогом-руководителем при содействии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родительского комитета должна быть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организовывана концертная (благотворительная,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конкурсная, фестивальная) деятельность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учащихся театрального коллектива школы,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орг. комитет школьного театрального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коллектива должен быть ответственным за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организацию концертной (благотворительной,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конкурсной, фестивальной) деятельности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творческого коллектива (при содействии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педагога-руководителя, администрации школы,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родительского комитета),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организовать регулярное проведение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тренингов по актѐрскому мастерству и сцен. речи,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 также создание сценических проектов во главе с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«руководителями тренингов»,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режиссѐрами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проектов» - теми или иными учащимися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театрального коллектива (при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одействии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педагога-руководителя).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8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Рекомендации для разрабатывания 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эффективной реализации программы духовно-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нравственного воспитания обучающихся 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урочной, внеурочной и внешкольной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деятельности, используя методы театрализации,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приѐмы театральной педагогики: 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устанавливать «взаимодействие», формировать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общие «перспективы» сотрудничества педагогов,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администрации учебного заведения, родителей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учащихся с целью достижения «сверхзадачи» и «сквозного действия» процесса обучения 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воспитания социально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а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даптированной,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гармонично развитой творческой личности,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стремиться к формированию и достижению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«сверхзадачи», «сквозного действия» процесса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обучения и воспитания социально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адаптированной, гармонично развитой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творческой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л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ичности при корректировке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(возможно «укрепления» или «замещения»)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«зерна», (возможно «укрепления» или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«перемещения») «психологического центра»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личности, благодаря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спользованию метода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«перевоплощения» (с «присваиванием», либо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«изживанием» тех или иных личностных качеств,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способностей, навыков),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формировать сценический репертуар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творческого коллектива с обязательным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включением произведений, раскрывающих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содержание истории (прежде всего Отечества),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мировой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ультуры, искусства, литературы, с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целью воспитания чувства патриотизма, любви к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Родине, к своей семье, благодарности и уважения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 старшему поколению, с целью формирования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потребности опекать маладших, немощных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(испытывать чувство сострадания), беречь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природу, стремиться к творческому труду,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любить и верить с постоянным стремлением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соответствовать призыву А. П. Чехова - «…в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человеке всѐ должно быть прекрасно…»,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г) стремиться формировать менталитет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учащихся по принципу «плох солдат - который не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хочет быть генералом», активно стимулируя их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стремление непременно достигать лауреатских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званий на конкурсах сценического творчества,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д) стремиться формировать менталитет учащихся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по принципу «главное не победа - а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у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частие»,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активно стимулируя их не стремиться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непременно достигать лауреатских званий на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конкурсах сценического творчества, а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максимально скрупулѐзно, качественно осваивать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необходимые для совершенствования навыки 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учиться творчески реализовывать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оставленные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социальные задачи, т. е. прежде всего ценить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результаты 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амосовершенствования при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обучении,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е) на главные роли назначать, выставлять на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конкурсы только лучших (наиболее талантливых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 мнению педагога-руководителя) учащихся,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мотивируя их концертную (благотворительную,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конкурсную, фестивальную) деятельность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хорошими оценками по учѐбе,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ѐ) назначать на главные роли, выставлять на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конкурсы непременно всех желающих (практикуя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исполнение ролей несколькими составами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исполнителей, не зависимо от степени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выраженности на сей момент их таланта 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области сценического искусства по мнению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педагога-руководителя), мотивируя концертную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(благотворительную, конкурсную, фестивальную)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деятельность учащихся поощрениями в виде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специальных Грамот, Благодарственных писем,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ризов, поздравлений в статьях соц. сетей, стен.газет, предоставления дополнительного времени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индивидуальных репетиций и т. п.,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ж) регулярное (не реже 2-х раз в полугодие)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посещение учащимися талантливых,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высокохудожественных концертов, спектаклей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профессиональных театров, рекомендованных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компетентными специалистами (например, по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решению педагога-руководителя при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согласовании с администрацией учебного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заведения) для просвещения учащихся, с целью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воспитания, формирования морально-нравственных, истинно эстетических, высоко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духовных норм менталитета подрастающего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поколения.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11. Художественное чтение на сцене - это: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критический анализ литературного текста;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совокупность логической и эмоционально-образной выразительности;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выразительное исполнение стихотворений,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басен, прозы.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12. Определите правильный порядок гласных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для проведения в тренинге дикционных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упражнений с согласными: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а) Э А И О Ы У; 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б) И Э А О У Ы;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Ы О У Э А И.</w:t>
      </w:r>
    </w:p>
    <w:p w:rsidR="00131A04" w:rsidRPr="00131A04" w:rsidRDefault="00A66138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</w:t>
      </w:r>
      <w:r w:rsidR="00131A04"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3. Работа над выразительностью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131A04"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художественного чтения предполагает: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расстановку знаков смысловой партитуры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текста;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многократное чтение одного и того же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текста;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сценическое исполнение текста по знакам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смысловой партитуры.</w:t>
      </w:r>
    </w:p>
    <w:p w:rsidR="00A66138" w:rsidRDefault="00A66138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</w:t>
      </w:r>
      <w:r w:rsidR="00131A04"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4. Партитура сценического текста - это: 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а) нотная грамота; </w:t>
      </w:r>
    </w:p>
    <w:p w:rsidR="00A66138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б) расстановка знаков логического ударения; 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расстановка надстрочных, подстрочных знаков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для отработки правильного, грамотного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художественного чтения.</w:t>
      </w:r>
    </w:p>
    <w:p w:rsidR="00131A04" w:rsidRPr="00131A04" w:rsidRDefault="00A66138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</w:t>
      </w:r>
      <w:r w:rsidR="00131A04"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5. Структура сценического текста - это: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а) многочастная форма;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б) совокупность знаков логического ударения,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психологических и физиологических пауз,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мелизмов для отработки правильного, грамотного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сценического исполнения текста;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в) совокупность смысловых кусков - пролога,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завязки, развития, кульминации, развязки,</w:t>
      </w:r>
    </w:p>
    <w:p w:rsidR="00131A04" w:rsidRPr="00131A04" w:rsidRDefault="00131A04" w:rsidP="00131A0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эпилога для отработки правильного, грамотного</w:t>
      </w:r>
      <w:r w:rsidR="00A6613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131A0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сценического исполнения текста.</w:t>
      </w:r>
    </w:p>
    <w:p w:rsidR="00F960C6" w:rsidRPr="00F960C6" w:rsidRDefault="00F960C6" w:rsidP="00F960C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960C6" w:rsidRPr="00F960C6" w:rsidRDefault="00F960C6" w:rsidP="00F960C6">
      <w:pPr>
        <w:widowControl w:val="0"/>
        <w:spacing w:after="0" w:line="19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960C6">
        <w:rPr>
          <w:rFonts w:ascii="Times New Roman" w:eastAsia="Calibri" w:hAnsi="Times New Roman" w:cs="Times New Roman"/>
          <w:b/>
          <w:sz w:val="24"/>
          <w:szCs w:val="24"/>
        </w:rPr>
        <w:t>6 семестр-экзамен, ответ по билетам</w:t>
      </w:r>
    </w:p>
    <w:p w:rsidR="00F960C6" w:rsidRPr="00F960C6" w:rsidRDefault="00F960C6" w:rsidP="00F960C6">
      <w:pPr>
        <w:widowControl w:val="0"/>
        <w:spacing w:after="0" w:line="19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60C6" w:rsidRPr="00F960C6" w:rsidRDefault="00F960C6" w:rsidP="00F960C6">
      <w:pPr>
        <w:tabs>
          <w:tab w:val="right" w:leader="underscore" w:pos="8505"/>
        </w:tabs>
        <w:spacing w:after="0" w:line="276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960C6">
        <w:rPr>
          <w:rFonts w:ascii="Times New Roman" w:eastAsia="Calibri" w:hAnsi="Times New Roman" w:cs="Times New Roman"/>
          <w:b/>
          <w:iCs/>
          <w:sz w:val="24"/>
          <w:szCs w:val="24"/>
        </w:rPr>
        <w:t>Примерный список вопросов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Самодеятельность как творческая деятельность. Самодеятельность и самодеятельный театр.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Самодеятельный театр и фольклорный театр; их социокультурные соотношения в обществе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Фольклор обрядовый и фольклорный театр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 xml:space="preserve">Идея «народного театра» и ее реализация в театральной практике конца </w:t>
      </w:r>
      <w:r w:rsidRPr="00F960C6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XIX</w:t>
      </w:r>
      <w:r w:rsidRPr="00F960C6">
        <w:rPr>
          <w:rFonts w:ascii="Times New Roman" w:eastAsia="Calibri" w:hAnsi="Times New Roman" w:cs="Times New Roman"/>
          <w:bCs/>
          <w:sz w:val="24"/>
          <w:szCs w:val="24"/>
        </w:rPr>
        <w:t xml:space="preserve"> века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Основные этапы развития рабочего самодеятельного театра.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Самодеятельный театр начала ХХ века. Расцвет агитационных форм.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Театр рабочей молодежи (ТРАМ): репертуар, художественная выразительность спектаклей.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Сущность дискуссий вокруг самодеятельного театра в процессе его становления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Смысл и назначение самодеятельного театра в обществе.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Профессиональная оснащенность режиссера для работы с коллективом актеров-любителей.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Психолого-педагогическая оснащенность режиссера-педагога для творческой работы с любителями.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Специфические особенности работы режиссера с коллективом самодеятельного театра.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Специфические особенности работы режиссера с актером-любителем.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Специфические особенности работы режиссера с детским театральным коллективом.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Этика театрального коллектива. Студийность как качество воспитанности коллектива.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Проблемы формирования репертуара в самодеятельном театре.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Принципы этики Станиславского, Макаренко, Сухомлинского как нравственный фундамент в процессе формирования коллектива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Цели и задачи режиссера-педагога в самодеятельном театре и театральной студии.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Проблема творческих взаимоотношений театра и студии и варианты ее практических решений.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Психолого-педагогические основы набора и отбора в коллектив новых участников.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Педагогические принципы формирования творческого коллектива.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Репетиция в самодеятельном театре как познавательный, воспитательный и творческий акт.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Театральное искусство в жизни ребенка.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Способы приобщения детей к театральному искусству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Детские игры и игра в театр как один из способов первоначального приобщения ребенка к театральному искусству. Классификация игр.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Детский кукольный театр; особенности репертуара и учебно-воспитательного процесса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детей младшего школьного возраста и особенности репетиционного процесса в театральном коллективе младших школьников.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детей среднего школьного возраста и особенности репетиционного процесса в театральном коллективе школьников-подростков.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старшего школьного возраста и особенности репертуара и репетиционного процесса в театральном коллективе старших школьников.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Значение знаний о темпераменте актера и режиссера для оптимизации творческого процесса.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Уровень интеллекта и возможности его роста в процессе занятий упражнениями на элементы актерского мастерства.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Школьная театральная студия и школьный театр: своеобразие учебно-творческого процесса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Разновозрастный детский театральный коллектив: особенности репертуара, учебно-воспитательного и творческого процесса.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игры и использование игрового метода в театральной работе с младшими школьниками.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 xml:space="preserve">Метод действенного анализа и методика репетиционной работы с актерами-любителями. 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Педагогические принципы формирования детского театрального коллектива.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Уроки театрального искусства в школе: содержание, система уроков, целенаправленность.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Игра как универсальный метод театральной работы с детьми.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Сценический этюд как ролевая игра в работе с детьми среднего возраста.</w:t>
      </w:r>
    </w:p>
    <w:p w:rsidR="00F960C6" w:rsidRPr="00F960C6" w:rsidRDefault="00F960C6" w:rsidP="000A4E0A">
      <w:pPr>
        <w:numPr>
          <w:ilvl w:val="0"/>
          <w:numId w:val="13"/>
        </w:num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0C6">
        <w:rPr>
          <w:rFonts w:ascii="Times New Roman" w:eastAsia="Calibri" w:hAnsi="Times New Roman" w:cs="Times New Roman"/>
          <w:bCs/>
          <w:sz w:val="24"/>
          <w:szCs w:val="24"/>
        </w:rPr>
        <w:t>Любительский театр как центр притяжения подростков и молодежи для проведения осмысленного досуга и как методический центр в организации творческой деятельности</w:t>
      </w:r>
    </w:p>
    <w:p w:rsidR="00F960C6" w:rsidRPr="00F960C6" w:rsidRDefault="00F960C6" w:rsidP="00F960C6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960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F960C6" w:rsidRPr="00F960C6" w:rsidRDefault="00F960C6" w:rsidP="00F960C6">
      <w:pPr>
        <w:spacing w:after="0" w:line="276" w:lineRule="auto"/>
        <w:ind w:firstLine="709"/>
        <w:rPr>
          <w:rFonts w:ascii="Calibri" w:eastAsia="Calibri" w:hAnsi="Calibri" w:cs="Times New Roman"/>
          <w:lang w:eastAsia="zh-CN"/>
        </w:rPr>
      </w:pPr>
      <w:r w:rsidRPr="00F960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Александрова М.Е.</w:t>
      </w: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> Актерское мастерство. Первые уроки. + DVD [Электронный ресурс]: [учеб.пособие]/ М. Е. Александрова; Александрова М.Е. – М.: Лань: Планета музыки, 2014. - 96 с.</w:t>
      </w:r>
    </w:p>
    <w:p w:rsidR="00F960C6" w:rsidRPr="00F960C6" w:rsidRDefault="00F960C6" w:rsidP="00F960C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Захава Б.Е.</w:t>
      </w:r>
      <w:r w:rsidRPr="00F960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Мастерство актера и режиссера [Электронный ресурс]: [учеб.пособие] / Б. Е. Захава; Захава Б.Е. – М.: Планета музыки, 2013.</w:t>
      </w:r>
    </w:p>
    <w:p w:rsidR="00F960C6" w:rsidRPr="00F960C6" w:rsidRDefault="00F960C6" w:rsidP="00F960C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0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Григорьева О.А.</w:t>
      </w: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> Школьная театральная педагогика [Электронный ресурс] / О. А. Григорьева. - М.: Лань: Планета музыки, 2015.</w:t>
      </w:r>
    </w:p>
    <w:p w:rsidR="00F960C6" w:rsidRPr="00F960C6" w:rsidRDefault="00F960C6" w:rsidP="00F960C6">
      <w:pPr>
        <w:spacing w:after="0" w:line="276" w:lineRule="auto"/>
        <w:ind w:firstLine="709"/>
        <w:rPr>
          <w:rFonts w:ascii="Calibri" w:eastAsia="Calibri" w:hAnsi="Calibri" w:cs="Times New Roman"/>
          <w:lang w:eastAsia="zh-CN"/>
        </w:rPr>
      </w:pPr>
    </w:p>
    <w:p w:rsidR="00F960C6" w:rsidRPr="00F960C6" w:rsidRDefault="00F960C6" w:rsidP="00F960C6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F960C6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 литература:</w:t>
      </w:r>
    </w:p>
    <w:p w:rsidR="00F960C6" w:rsidRPr="00F960C6" w:rsidRDefault="00F960C6" w:rsidP="00F960C6">
      <w:pPr>
        <w:spacing w:after="0"/>
        <w:ind w:firstLine="709"/>
        <w:rPr>
          <w:rFonts w:ascii="Calibri" w:eastAsia="Calibri" w:hAnsi="Calibri" w:cs="Times New Roman"/>
          <w:lang w:eastAsia="zh-CN"/>
        </w:rPr>
      </w:pPr>
      <w:r w:rsidRPr="00F960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Кнебель, М.О.</w:t>
      </w: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Поэзия педагогики. О действенном анализе пьесы и роли / М. О. Кнебель. - М. : Изд-во ГИТИС, 2005. - 573, [2] с.</w:t>
      </w:r>
    </w:p>
    <w:p w:rsidR="00F960C6" w:rsidRPr="00F960C6" w:rsidRDefault="00F960C6" w:rsidP="00F960C6">
      <w:pPr>
        <w:spacing w:after="0"/>
        <w:ind w:firstLine="709"/>
        <w:rPr>
          <w:rFonts w:ascii="Calibri" w:eastAsia="Calibri" w:hAnsi="Calibri" w:cs="Times New Roman"/>
          <w:lang w:eastAsia="zh-CN"/>
        </w:rPr>
      </w:pPr>
      <w:r w:rsidRPr="00F960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Театральная педагогика и организация студийного процесса</w:t>
      </w:r>
      <w:r w:rsidRPr="00F96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учеб.прогр. по спец. 07.13.01 - "Нар. худож. творчество", специализация "режиссура любит. театра", квалификация "Режиссер любит. театра. Преподаватель" / Моск. гос. ун-т культуры и искусств; [авт.-сост. Л. М. Петрова]. - М. : МГУКИ, 2011. - 45 с.</w:t>
      </w:r>
    </w:p>
    <w:p w:rsidR="00F960C6" w:rsidRPr="00F960C6" w:rsidRDefault="00F960C6" w:rsidP="00F960C6">
      <w:pPr>
        <w:rPr>
          <w:rFonts w:ascii="Calibri" w:eastAsia="Calibri" w:hAnsi="Calibri" w:cs="Times New Roman"/>
          <w:lang w:eastAsia="zh-CN"/>
        </w:rPr>
      </w:pP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3816B4" w:rsidRPr="003816B4" w:rsidRDefault="003816B4" w:rsidP="003816B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3816B4" w:rsidRPr="003816B4" w:rsidRDefault="003816B4" w:rsidP="003816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3816B4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3816B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3816B4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816B4" w:rsidRPr="003816B4" w:rsidRDefault="003816B4" w:rsidP="003816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3816B4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3816B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3816B4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B1B86" w:rsidRPr="000B1B86" w:rsidRDefault="003816B4" w:rsidP="003816B4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3816B4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3816B4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3816B4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60C6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 - обеспечение будущего актера  знанием типологии сценического пространства, особенностей их устройства и тех законов, которые существуют при работе на сцене в различных декорационных установках; умение </w:t>
      </w:r>
      <w:r w:rsidRPr="00F960C6">
        <w:rPr>
          <w:rFonts w:ascii="Times New Roman" w:eastAsia="Calibri" w:hAnsi="Times New Roman" w:cs="Times New Roman"/>
          <w:sz w:val="24"/>
          <w:szCs w:val="24"/>
        </w:rPr>
        <w:t>планировать и разрабатывать методические материалы с целью преподавания  профессиональных дисциплин в области актерского искусства, проводить актерские тренинги. Реализация профессиональных задач, стоящих перед студентами достигается с помощью самостоятельной работы обучающихся-выполнения заданных преподавателем практических заданий в творческих дневниках по дисциплине, п</w:t>
      </w:r>
      <w:r w:rsidRP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осещение театров,   музеев, изучение их постоянных экспозиций, знакомство с новыми выставками. Особое значение имеет приобретение навыков самостоятельного анализа театральных спектаклей, понимание взаимодействия и взаимовлияния различных видов искусства.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2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0A4E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0A4E0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0A4E0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0A4E0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0A4E0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0A4E0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0A4E0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0A4E0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816B4" w:rsidRPr="003816B4" w:rsidRDefault="003816B4" w:rsidP="003816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3816B4" w:rsidRPr="003816B4" w:rsidRDefault="003816B4" w:rsidP="003816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3816B4" w:rsidRPr="003816B4" w:rsidRDefault="003816B4" w:rsidP="003816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:rsidR="00D27A39" w:rsidRPr="00D27A39" w:rsidRDefault="003816B4" w:rsidP="003816B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816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F960C6">
        <w:rPr>
          <w:rFonts w:ascii="Times New Roman" w:eastAsia="Times New Roman" w:hAnsi="Times New Roman" w:cs="Times New Roman"/>
          <w:sz w:val="24"/>
          <w:szCs w:val="24"/>
          <w:lang w:eastAsia="zh-CN"/>
        </w:rPr>
        <w:t>Театральная п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F960C6" w:rsidRPr="00F960C6" w:rsidTr="006F4DDD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0C6" w:rsidRPr="00F960C6" w:rsidRDefault="00F960C6" w:rsidP="00F960C6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0C6" w:rsidRPr="00F960C6" w:rsidRDefault="00F960C6" w:rsidP="00F960C6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960C6" w:rsidRPr="00F960C6" w:rsidTr="006F4DDD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0C6" w:rsidRPr="00F960C6" w:rsidRDefault="00F960C6" w:rsidP="00F960C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Лекционные и семинарские</w:t>
            </w: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0C6" w:rsidRPr="00F960C6" w:rsidRDefault="00F960C6" w:rsidP="00F960C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демонстрационное оборудование (компьютер, широкоформатный монитор), </w:t>
            </w:r>
          </w:p>
        </w:tc>
      </w:tr>
      <w:tr w:rsidR="00F960C6" w:rsidRPr="00F960C6" w:rsidTr="006F4DDD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0C6" w:rsidRPr="00F960C6" w:rsidRDefault="00F960C6" w:rsidP="00F960C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0C6" w:rsidRPr="00F960C6" w:rsidRDefault="00F960C6" w:rsidP="00F960C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F960C6" w:rsidRPr="00F960C6" w:rsidTr="006F4DDD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0C6" w:rsidRPr="00F960C6" w:rsidRDefault="00F960C6" w:rsidP="00F960C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0C6" w:rsidRPr="00F960C6" w:rsidRDefault="00F960C6" w:rsidP="00F960C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</w:t>
            </w:r>
          </w:p>
          <w:p w:rsidR="00F960C6" w:rsidRPr="00F960C6" w:rsidRDefault="00F960C6" w:rsidP="00F960C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F960C6">
        <w:rPr>
          <w:rFonts w:ascii="Times New Roman" w:eastAsia="Times New Roman" w:hAnsi="Times New Roman" w:cs="Times New Roman"/>
          <w:sz w:val="24"/>
          <w:szCs w:val="24"/>
        </w:rPr>
        <w:t>доцент, кандидат педагогических наук Гальперина Т.И.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68A" w:rsidRDefault="00D6268A">
      <w:pPr>
        <w:spacing w:after="0" w:line="240" w:lineRule="auto"/>
      </w:pPr>
      <w:r>
        <w:separator/>
      </w:r>
    </w:p>
  </w:endnote>
  <w:endnote w:type="continuationSeparator" w:id="0">
    <w:p w:rsidR="00D6268A" w:rsidRDefault="00D62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68A" w:rsidRDefault="00D6268A">
      <w:pPr>
        <w:spacing w:after="0" w:line="240" w:lineRule="auto"/>
      </w:pPr>
      <w:r>
        <w:separator/>
      </w:r>
    </w:p>
  </w:footnote>
  <w:footnote w:type="continuationSeparator" w:id="0">
    <w:p w:rsidR="00D6268A" w:rsidRDefault="00D62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02292"/>
    <w:multiLevelType w:val="hybridMultilevel"/>
    <w:tmpl w:val="D03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1492E"/>
    <w:multiLevelType w:val="hybridMultilevel"/>
    <w:tmpl w:val="506A8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87302F"/>
    <w:multiLevelType w:val="hybridMultilevel"/>
    <w:tmpl w:val="FF064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3AB73A3"/>
    <w:multiLevelType w:val="hybridMultilevel"/>
    <w:tmpl w:val="80C80B54"/>
    <w:lvl w:ilvl="0" w:tplc="5FC802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73529DC"/>
    <w:multiLevelType w:val="hybridMultilevel"/>
    <w:tmpl w:val="52142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F76BF"/>
    <w:multiLevelType w:val="hybridMultilevel"/>
    <w:tmpl w:val="B3A8DC98"/>
    <w:lvl w:ilvl="0" w:tplc="E48A16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448E7EA2">
      <w:start w:val="6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73C1048D"/>
    <w:multiLevelType w:val="hybridMultilevel"/>
    <w:tmpl w:val="9A1E0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860DF3"/>
    <w:multiLevelType w:val="hybridMultilevel"/>
    <w:tmpl w:val="960AAA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7C5A6841"/>
    <w:multiLevelType w:val="hybridMultilevel"/>
    <w:tmpl w:val="C9FC7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3"/>
  </w:num>
  <w:num w:numId="8">
    <w:abstractNumId w:val="7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9"/>
  </w:num>
  <w:num w:numId="14">
    <w:abstractNumId w:val="13"/>
  </w:num>
  <w:num w:numId="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35A2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A4E0A"/>
    <w:rsid w:val="000B1B86"/>
    <w:rsid w:val="000B2F39"/>
    <w:rsid w:val="000B5B75"/>
    <w:rsid w:val="000C0986"/>
    <w:rsid w:val="000C5186"/>
    <w:rsid w:val="000F6473"/>
    <w:rsid w:val="001050C5"/>
    <w:rsid w:val="00124254"/>
    <w:rsid w:val="00131A0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A53DA"/>
    <w:rsid w:val="002B3D91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816B4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65414"/>
    <w:rsid w:val="00572D1F"/>
    <w:rsid w:val="005754C2"/>
    <w:rsid w:val="00575573"/>
    <w:rsid w:val="00577695"/>
    <w:rsid w:val="0058433C"/>
    <w:rsid w:val="005919F3"/>
    <w:rsid w:val="005973E2"/>
    <w:rsid w:val="005C0DE2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A0E4F"/>
    <w:rsid w:val="006B0800"/>
    <w:rsid w:val="006B2253"/>
    <w:rsid w:val="006B36EE"/>
    <w:rsid w:val="006C26D3"/>
    <w:rsid w:val="006D040A"/>
    <w:rsid w:val="006D7BAA"/>
    <w:rsid w:val="006E6F72"/>
    <w:rsid w:val="006F4DDD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5A13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6138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6268A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ED4801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960C6"/>
    <w:rsid w:val="00FB7701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440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mgik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10E7C9E-9494-442D-9D53-52E262AA5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7118</Words>
  <Characters>40573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4</cp:revision>
  <cp:lastPrinted>2021-12-28T11:32:00Z</cp:lastPrinted>
  <dcterms:created xsi:type="dcterms:W3CDTF">2022-07-07T10:06:00Z</dcterms:created>
  <dcterms:modified xsi:type="dcterms:W3CDTF">2022-09-28T15:31:00Z</dcterms:modified>
</cp:coreProperties>
</file>